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0D6BB7" w:rsidTr="00BB7A53">
        <w:trPr>
          <w:jc w:val="center"/>
        </w:trPr>
        <w:tc>
          <w:tcPr>
            <w:tcW w:w="1917" w:type="dxa"/>
            <w:shd w:val="clear" w:color="auto" w:fill="auto"/>
          </w:tcPr>
          <w:p w:rsidR="000D6BB7" w:rsidRDefault="000D6BB7" w:rsidP="0048585D">
            <w:pPr>
              <w:jc w:val="center"/>
            </w:pPr>
            <w:r>
              <w:t>235</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prohibiting the keeping of noisy fowls within the city</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01/17/1947</w:t>
            </w:r>
          </w:p>
        </w:tc>
      </w:tr>
      <w:tr w:rsidR="000D6BB7" w:rsidTr="00BB7A53">
        <w:trPr>
          <w:jc w:val="center"/>
        </w:trPr>
        <w:tc>
          <w:tcPr>
            <w:tcW w:w="1917" w:type="dxa"/>
            <w:shd w:val="clear" w:color="auto" w:fill="auto"/>
          </w:tcPr>
          <w:p w:rsidR="000D6BB7" w:rsidRDefault="00DE1617" w:rsidP="0048585D">
            <w:pPr>
              <w:jc w:val="center"/>
            </w:pPr>
            <w:hyperlink r:id="rId7" w:history="1">
              <w:r w:rsidR="000D6BB7" w:rsidRPr="00DE1617">
                <w:rPr>
                  <w:rStyle w:val="Hyperlink"/>
                </w:rPr>
                <w:t>236</w:t>
              </w:r>
            </w:hyperlink>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vacating and closing an alley between Lot 1, Block 190 and Lots 1, 2,3, 4, 5, &amp; 6 Block V Johnson subdivision of Lot 2 block 190</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01/17/1947</w:t>
            </w:r>
          </w:p>
        </w:tc>
      </w:tr>
      <w:tr w:rsidR="000D6BB7" w:rsidTr="00BB7A53">
        <w:trPr>
          <w:jc w:val="center"/>
        </w:trPr>
        <w:tc>
          <w:tcPr>
            <w:tcW w:w="1917" w:type="dxa"/>
            <w:shd w:val="clear" w:color="auto" w:fill="auto"/>
          </w:tcPr>
          <w:p w:rsidR="000D6BB7" w:rsidRDefault="00DE1617" w:rsidP="0048585D">
            <w:pPr>
              <w:jc w:val="center"/>
            </w:pPr>
            <w:hyperlink r:id="rId8" w:history="1">
              <w:r w:rsidR="000D6BB7" w:rsidRPr="00DE1617">
                <w:rPr>
                  <w:rStyle w:val="Hyperlink"/>
                </w:rPr>
                <w:t>237</w:t>
              </w:r>
            </w:hyperlink>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Ordinance establishing election precincts designating the boundaries thereof</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02/14/1947</w:t>
            </w:r>
          </w:p>
        </w:tc>
      </w:tr>
      <w:tr w:rsidR="000D6BB7" w:rsidTr="00BB7A53">
        <w:trPr>
          <w:jc w:val="center"/>
        </w:trPr>
        <w:tc>
          <w:tcPr>
            <w:tcW w:w="1917" w:type="dxa"/>
            <w:shd w:val="clear" w:color="auto" w:fill="auto"/>
          </w:tcPr>
          <w:p w:rsidR="000D6BB7" w:rsidRDefault="00DE1617" w:rsidP="0048585D">
            <w:pPr>
              <w:jc w:val="center"/>
            </w:pPr>
            <w:hyperlink r:id="rId9" w:history="1">
              <w:r w:rsidR="000D6BB7" w:rsidRPr="00DE1617">
                <w:rPr>
                  <w:rStyle w:val="Hyperlink"/>
                </w:rPr>
                <w:t>238</w:t>
              </w:r>
            </w:hyperlink>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changing the name of Horton Drive in the City of Abilene to Westmoreland Avenue.</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02/28/1947</w:t>
            </w:r>
          </w:p>
        </w:tc>
      </w:tr>
      <w:tr w:rsidR="000D6BB7" w:rsidTr="00BB7A53">
        <w:trPr>
          <w:jc w:val="center"/>
        </w:trPr>
        <w:tc>
          <w:tcPr>
            <w:tcW w:w="1917" w:type="dxa"/>
            <w:shd w:val="clear" w:color="auto" w:fill="auto"/>
          </w:tcPr>
          <w:p w:rsidR="000D6BB7" w:rsidRDefault="000D6BB7" w:rsidP="0048585D">
            <w:pPr>
              <w:jc w:val="center"/>
            </w:pPr>
            <w:r>
              <w:t>239</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regulating house moving</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03/14/1947</w:t>
            </w:r>
          </w:p>
        </w:tc>
      </w:tr>
      <w:tr w:rsidR="000D6BB7" w:rsidTr="00BB7A53">
        <w:trPr>
          <w:jc w:val="center"/>
        </w:trPr>
        <w:tc>
          <w:tcPr>
            <w:tcW w:w="1917" w:type="dxa"/>
            <w:shd w:val="clear" w:color="auto" w:fill="auto"/>
          </w:tcPr>
          <w:p w:rsidR="000D6BB7" w:rsidRDefault="000D6BB7" w:rsidP="0048585D">
            <w:pPr>
              <w:jc w:val="center"/>
            </w:pPr>
            <w:r>
              <w:t>240</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03/11/1947</w:t>
            </w:r>
          </w:p>
        </w:tc>
      </w:tr>
      <w:tr w:rsidR="000D6BB7" w:rsidTr="00C55CCF">
        <w:trPr>
          <w:jc w:val="center"/>
        </w:trPr>
        <w:tc>
          <w:tcPr>
            <w:tcW w:w="1917" w:type="dxa"/>
            <w:shd w:val="clear" w:color="auto" w:fill="auto"/>
          </w:tcPr>
          <w:p w:rsidR="000D6BB7" w:rsidRDefault="000D6BB7" w:rsidP="0048585D">
            <w:pPr>
              <w:jc w:val="center"/>
            </w:pPr>
            <w:r>
              <w:t>241</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authorizing the issuance of City refunding bonds in the amount of $100,000.00 bearing interest at the rates therein specified, maturing serially throughout the years 1952 to 1957 both inclusive for the purpose of refunding $100,000.00 of sewer warrants Series 1946-B</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05/09/1947</w:t>
            </w:r>
          </w:p>
        </w:tc>
      </w:tr>
      <w:tr w:rsidR="000D6BB7" w:rsidTr="00C55CCF">
        <w:trPr>
          <w:jc w:val="center"/>
        </w:trPr>
        <w:tc>
          <w:tcPr>
            <w:tcW w:w="1917" w:type="dxa"/>
            <w:shd w:val="clear" w:color="auto" w:fill="auto"/>
          </w:tcPr>
          <w:p w:rsidR="000D6BB7" w:rsidRDefault="000D6BB7" w:rsidP="0048585D">
            <w:pPr>
              <w:jc w:val="center"/>
            </w:pPr>
            <w:r>
              <w:t>242</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05/23/1947</w:t>
            </w:r>
          </w:p>
        </w:tc>
      </w:tr>
      <w:tr w:rsidR="000D6BB7" w:rsidTr="00C55CCF">
        <w:trPr>
          <w:jc w:val="center"/>
        </w:trPr>
        <w:tc>
          <w:tcPr>
            <w:tcW w:w="1917" w:type="dxa"/>
            <w:shd w:val="clear" w:color="auto" w:fill="auto"/>
          </w:tcPr>
          <w:p w:rsidR="000D6BB7" w:rsidRDefault="000D6BB7" w:rsidP="0048585D">
            <w:pPr>
              <w:jc w:val="center"/>
            </w:pPr>
            <w:r>
              <w:t>243</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regulating milk etc</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08/08/1947</w:t>
            </w:r>
          </w:p>
        </w:tc>
      </w:tr>
      <w:tr w:rsidR="000D6BB7" w:rsidTr="00C55CCF">
        <w:trPr>
          <w:jc w:val="center"/>
        </w:trPr>
        <w:tc>
          <w:tcPr>
            <w:tcW w:w="1917" w:type="dxa"/>
            <w:shd w:val="clear" w:color="auto" w:fill="auto"/>
          </w:tcPr>
          <w:p w:rsidR="000D6BB7" w:rsidRDefault="000D6BB7" w:rsidP="0048585D">
            <w:pPr>
              <w:jc w:val="center"/>
            </w:pPr>
            <w:r>
              <w:t>244</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amending the Zoning Ordinance</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08/22/1947</w:t>
            </w:r>
          </w:p>
        </w:tc>
      </w:tr>
      <w:tr w:rsidR="000D6BB7" w:rsidTr="00C55CCF">
        <w:trPr>
          <w:jc w:val="center"/>
        </w:trPr>
        <w:tc>
          <w:tcPr>
            <w:tcW w:w="1917" w:type="dxa"/>
            <w:shd w:val="clear" w:color="auto" w:fill="auto"/>
          </w:tcPr>
          <w:p w:rsidR="000D6BB7" w:rsidRDefault="00DE1617" w:rsidP="0048585D">
            <w:pPr>
              <w:jc w:val="center"/>
            </w:pPr>
            <w:hyperlink r:id="rId10" w:history="1">
              <w:r w:rsidR="000D6BB7" w:rsidRPr="00DE1617">
                <w:rPr>
                  <w:rStyle w:val="Hyperlink"/>
                </w:rPr>
                <w:t>245</w:t>
              </w:r>
            </w:hyperlink>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annexing to the City of Abilene Blocks numbers 1,2, and 3 of Norman S. Lawler Subdivision of 11 acres, more or less, out of the N W 1/4 of Survey #50 Blind Asylum Lands</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08/08/1947</w:t>
            </w:r>
          </w:p>
        </w:tc>
      </w:tr>
      <w:tr w:rsidR="000D6BB7" w:rsidTr="00C55CCF">
        <w:trPr>
          <w:jc w:val="center"/>
        </w:trPr>
        <w:tc>
          <w:tcPr>
            <w:tcW w:w="1917" w:type="dxa"/>
            <w:shd w:val="clear" w:color="auto" w:fill="auto"/>
          </w:tcPr>
          <w:p w:rsidR="000D6BB7" w:rsidRDefault="00DE1617" w:rsidP="0048585D">
            <w:pPr>
              <w:jc w:val="center"/>
            </w:pPr>
            <w:hyperlink r:id="rId11" w:history="1">
              <w:r w:rsidR="000D6BB7" w:rsidRPr="00DE1617">
                <w:rPr>
                  <w:rStyle w:val="Hyperlink"/>
                </w:rPr>
                <w:t>246</w:t>
              </w:r>
            </w:hyperlink>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amending an Ordinance passed on its first reading August 8, 1947 entitle "An Ordinance annexing to  the city of Abilene certain territory between south 12th and South 14th streets and Hollis drive and elm Creek, By changing the East boundary line of said annexed territory from Hollis drive to Santos Street; and zoning said annexation.</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08/25/1947</w:t>
            </w:r>
          </w:p>
        </w:tc>
      </w:tr>
      <w:tr w:rsidR="000D6BB7" w:rsidTr="00C55CCF">
        <w:trPr>
          <w:jc w:val="center"/>
        </w:trPr>
        <w:tc>
          <w:tcPr>
            <w:tcW w:w="1917" w:type="dxa"/>
            <w:shd w:val="clear" w:color="auto" w:fill="auto"/>
          </w:tcPr>
          <w:p w:rsidR="000D6BB7" w:rsidRDefault="00DE1617" w:rsidP="0048585D">
            <w:pPr>
              <w:jc w:val="center"/>
            </w:pPr>
            <w:hyperlink r:id="rId12" w:history="1">
              <w:r w:rsidR="000D6BB7" w:rsidRPr="00DE1617">
                <w:rPr>
                  <w:rStyle w:val="Hyperlink"/>
                </w:rPr>
                <w:t>247</w:t>
              </w:r>
            </w:hyperlink>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amending an Ordinance passed on its first reading August 8, 1947, here entitled " An Ordinance annexing to the City of Abilene, Certain territory bounded by the North line of lot 2, Block B, Anderson Subdivision and the South line of Lot 5 Block B Anderson Subdivision, and the Old Cedar Gap Road and Vine Street by changing the North boundary line of said annexed territory from South 14th Street to North Line of Lot 2, Block B Anderson Subdivision, and Changing the South line from South 20th street to the south line of Lot 5 Block B Anderson subdivision, and zoning the same.</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08/25/1947</w:t>
            </w:r>
          </w:p>
        </w:tc>
      </w:tr>
      <w:tr w:rsidR="000D6BB7" w:rsidTr="00C55CCF">
        <w:trPr>
          <w:jc w:val="center"/>
        </w:trPr>
        <w:tc>
          <w:tcPr>
            <w:tcW w:w="1917" w:type="dxa"/>
            <w:shd w:val="clear" w:color="auto" w:fill="auto"/>
          </w:tcPr>
          <w:p w:rsidR="000D6BB7" w:rsidRDefault="000D6BB7" w:rsidP="0048585D">
            <w:pPr>
              <w:jc w:val="center"/>
            </w:pPr>
            <w:r>
              <w:t>248</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prohibiting the keeping of noisy or vicious dogs</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08/29/1947</w:t>
            </w:r>
          </w:p>
        </w:tc>
      </w:tr>
      <w:tr w:rsidR="000D6BB7" w:rsidTr="00C55CCF">
        <w:trPr>
          <w:jc w:val="center"/>
        </w:trPr>
        <w:tc>
          <w:tcPr>
            <w:tcW w:w="1917" w:type="dxa"/>
            <w:shd w:val="clear" w:color="auto" w:fill="auto"/>
          </w:tcPr>
          <w:p w:rsidR="000D6BB7" w:rsidRDefault="000D6BB7" w:rsidP="0048585D">
            <w:pPr>
              <w:jc w:val="center"/>
            </w:pPr>
            <w:r>
              <w:t>249</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defining restaurant, itinerant restaurant</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09/05/1947</w:t>
            </w:r>
          </w:p>
        </w:tc>
      </w:tr>
      <w:tr w:rsidR="000D6BB7" w:rsidTr="00C55CCF">
        <w:trPr>
          <w:jc w:val="center"/>
        </w:trPr>
        <w:tc>
          <w:tcPr>
            <w:tcW w:w="1917" w:type="dxa"/>
            <w:shd w:val="clear" w:color="auto" w:fill="auto"/>
          </w:tcPr>
          <w:p w:rsidR="000D6BB7" w:rsidRDefault="000D6BB7" w:rsidP="0048585D">
            <w:pPr>
              <w:jc w:val="center"/>
            </w:pPr>
            <w:r>
              <w:t>250</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levying ad valorem taxes</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09/26/1947</w:t>
            </w:r>
          </w:p>
        </w:tc>
      </w:tr>
      <w:tr w:rsidR="000D6BB7" w:rsidTr="00C55CCF">
        <w:trPr>
          <w:jc w:val="center"/>
        </w:trPr>
        <w:tc>
          <w:tcPr>
            <w:tcW w:w="1917" w:type="dxa"/>
            <w:shd w:val="clear" w:color="auto" w:fill="auto"/>
          </w:tcPr>
          <w:p w:rsidR="000D6BB7" w:rsidRDefault="000D6BB7" w:rsidP="0048585D">
            <w:pPr>
              <w:jc w:val="center"/>
            </w:pPr>
            <w:r>
              <w:t>251</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approving the annual budget</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09/29/1947</w:t>
            </w:r>
          </w:p>
        </w:tc>
      </w:tr>
      <w:tr w:rsidR="000D6BB7" w:rsidTr="00C55CCF">
        <w:trPr>
          <w:jc w:val="center"/>
        </w:trPr>
        <w:tc>
          <w:tcPr>
            <w:tcW w:w="1917" w:type="dxa"/>
            <w:shd w:val="clear" w:color="auto" w:fill="auto"/>
          </w:tcPr>
          <w:p w:rsidR="000D6BB7" w:rsidRDefault="00DE1617" w:rsidP="0048585D">
            <w:pPr>
              <w:jc w:val="center"/>
            </w:pPr>
            <w:hyperlink r:id="rId13" w:history="1">
              <w:r w:rsidR="000D6BB7" w:rsidRPr="00DE1617">
                <w:rPr>
                  <w:rStyle w:val="Hyperlink"/>
                </w:rPr>
                <w:t>252</w:t>
              </w:r>
            </w:hyperlink>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changing the name of a portion of Peach Street, said Portion Being located between South 20th Street and South 21st in the City of Abilene to Jeanette Street</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10/03/1947</w:t>
            </w:r>
          </w:p>
        </w:tc>
      </w:tr>
      <w:tr w:rsidR="000D6BB7" w:rsidTr="00C55CCF">
        <w:trPr>
          <w:jc w:val="center"/>
        </w:trPr>
        <w:tc>
          <w:tcPr>
            <w:tcW w:w="1917" w:type="dxa"/>
            <w:shd w:val="clear" w:color="auto" w:fill="auto"/>
          </w:tcPr>
          <w:p w:rsidR="000D6BB7" w:rsidRDefault="000D6BB7" w:rsidP="0048585D">
            <w:pPr>
              <w:jc w:val="center"/>
            </w:pPr>
            <w:r>
              <w:t>253</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authorizing the issuance of the City refunding bonds in the amount of $76,000 bearing interest at the rates herein specified</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11/07/1947</w:t>
            </w:r>
          </w:p>
        </w:tc>
      </w:tr>
      <w:tr w:rsidR="000D6BB7" w:rsidTr="00C55CCF">
        <w:trPr>
          <w:jc w:val="center"/>
        </w:trPr>
        <w:tc>
          <w:tcPr>
            <w:tcW w:w="1917" w:type="dxa"/>
            <w:shd w:val="clear" w:color="auto" w:fill="auto"/>
          </w:tcPr>
          <w:p w:rsidR="000D6BB7" w:rsidRDefault="000D6BB7" w:rsidP="0048585D">
            <w:pPr>
              <w:jc w:val="center"/>
            </w:pPr>
            <w:r>
              <w:t>254</w:t>
            </w:r>
          </w:p>
        </w:tc>
        <w:tc>
          <w:tcPr>
            <w:tcW w:w="5940" w:type="dxa"/>
            <w:shd w:val="clear" w:color="auto" w:fill="auto"/>
            <w:vAlign w:val="bottom"/>
          </w:tcPr>
          <w:p w:rsidR="000D6BB7" w:rsidRDefault="001B5CBF">
            <w:pPr>
              <w:rPr>
                <w:rFonts w:ascii="Arial" w:hAnsi="Arial" w:cs="Arial"/>
                <w:sz w:val="20"/>
                <w:szCs w:val="20"/>
              </w:rPr>
            </w:pPr>
            <w:r>
              <w:rPr>
                <w:rFonts w:ascii="Arial" w:hAnsi="Arial" w:cs="Arial"/>
                <w:sz w:val="20"/>
                <w:szCs w:val="20"/>
              </w:rPr>
              <w:t xml:space="preserve">an ordinance amending an ordinance passed by the city of Abilene on the 2nd day of December, 1938, entitled " an </w:t>
            </w:r>
            <w:r>
              <w:rPr>
                <w:rFonts w:ascii="Arial" w:hAnsi="Arial" w:cs="Arial"/>
                <w:sz w:val="20"/>
                <w:szCs w:val="20"/>
              </w:rPr>
              <w:lastRenderedPageBreak/>
              <w:t>ordinance further regulating the vehicular and pedestrian traffic in the city of Abilene and providing a penalty for the violation thereof" by adding to art. I sec. 2, creating the office of traffic engineers; and sec. 3 authorizing the chief of police to establish school zones; authorizing the establishment of school boy patrols; and amending art. Xi by adding thereto sections 1a, 1b, and 1c, prescribing a procedure on illegally parked vehicles and providing a penalty for the violation thereof, by a fine not exceeding $200.00.</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lastRenderedPageBreak/>
              <w:t>11/14/1947</w:t>
            </w:r>
          </w:p>
        </w:tc>
      </w:tr>
      <w:tr w:rsidR="000D6BB7" w:rsidTr="00C55CCF">
        <w:trPr>
          <w:jc w:val="center"/>
        </w:trPr>
        <w:tc>
          <w:tcPr>
            <w:tcW w:w="1917" w:type="dxa"/>
            <w:shd w:val="clear" w:color="auto" w:fill="auto"/>
          </w:tcPr>
          <w:p w:rsidR="000D6BB7" w:rsidRDefault="000D6BB7" w:rsidP="0048585D">
            <w:pPr>
              <w:jc w:val="center"/>
            </w:pPr>
            <w:r>
              <w:lastRenderedPageBreak/>
              <w:t>255</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authorizing the issuance of $700,000.00 of Waterworks and Sewer Systems Improvements and extension bonds, series 1947</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11/21/1947</w:t>
            </w:r>
          </w:p>
        </w:tc>
      </w:tr>
      <w:tr w:rsidR="000D6BB7" w:rsidTr="00C55CCF">
        <w:trPr>
          <w:jc w:val="center"/>
        </w:trPr>
        <w:tc>
          <w:tcPr>
            <w:tcW w:w="1917" w:type="dxa"/>
            <w:shd w:val="clear" w:color="auto" w:fill="auto"/>
          </w:tcPr>
          <w:p w:rsidR="000D6BB7" w:rsidRDefault="000D6BB7" w:rsidP="0048585D">
            <w:pPr>
              <w:jc w:val="center"/>
            </w:pPr>
            <w:r>
              <w:t>256</w:t>
            </w:r>
          </w:p>
        </w:tc>
        <w:tc>
          <w:tcPr>
            <w:tcW w:w="5940" w:type="dxa"/>
            <w:shd w:val="clear" w:color="auto" w:fill="auto"/>
            <w:vAlign w:val="bottom"/>
          </w:tcPr>
          <w:p w:rsidR="000D6BB7" w:rsidRDefault="000D6BB7">
            <w:pPr>
              <w:rPr>
                <w:rFonts w:ascii="Arial" w:hAnsi="Arial" w:cs="Arial"/>
                <w:sz w:val="20"/>
                <w:szCs w:val="20"/>
              </w:rPr>
            </w:pPr>
            <w:r>
              <w:rPr>
                <w:rFonts w:ascii="Arial" w:hAnsi="Arial" w:cs="Arial"/>
                <w:sz w:val="20"/>
                <w:szCs w:val="20"/>
              </w:rPr>
              <w:t>An Ordinance of the city authorizing the issuance of $800,000.00 Schoolhouse bonds, series 1947</w:t>
            </w:r>
          </w:p>
        </w:tc>
        <w:tc>
          <w:tcPr>
            <w:tcW w:w="1377" w:type="dxa"/>
            <w:shd w:val="clear" w:color="auto" w:fill="auto"/>
            <w:vAlign w:val="bottom"/>
          </w:tcPr>
          <w:p w:rsidR="000D6BB7" w:rsidRDefault="000D6BB7">
            <w:pPr>
              <w:jc w:val="right"/>
              <w:rPr>
                <w:rFonts w:ascii="Arial" w:hAnsi="Arial" w:cs="Arial"/>
                <w:sz w:val="20"/>
                <w:szCs w:val="20"/>
              </w:rPr>
            </w:pPr>
            <w:r>
              <w:rPr>
                <w:rFonts w:ascii="Arial" w:hAnsi="Arial" w:cs="Arial"/>
                <w:sz w:val="20"/>
                <w:szCs w:val="20"/>
              </w:rPr>
              <w:t>11/25/1947</w:t>
            </w: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B53EBE"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B53EBE"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E71D82">
            <w:pPr>
              <w:pStyle w:val="EndnoteText"/>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BC753C">
            <w:pPr>
              <w:rPr>
                <w:bCs/>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Default="000D6BB7" w:rsidP="00E71D82">
            <w:pPr>
              <w:pStyle w:val="BodyText"/>
              <w:tabs>
                <w:tab w:val="clear" w:pos="7200"/>
              </w:tabs>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E71D82">
            <w:pPr>
              <w:pStyle w:val="BodyText"/>
              <w:tabs>
                <w:tab w:val="clear" w:pos="7200"/>
              </w:tabs>
              <w:rPr>
                <w:b/>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E71D82">
            <w:pPr>
              <w:pStyle w:val="BodyText"/>
              <w:tabs>
                <w:tab w:val="clear" w:pos="7200"/>
              </w:tabs>
              <w:rPr>
                <w:b/>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E71D82" w:rsidRDefault="000D6BB7" w:rsidP="00E71D82">
            <w:pPr>
              <w:pStyle w:val="BodyText"/>
              <w:tabs>
                <w:tab w:val="clear" w:pos="7200"/>
              </w:tabs>
              <w:rPr>
                <w:b/>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Default="000D6BB7" w:rsidP="00E71D82">
            <w:pPr>
              <w:pStyle w:val="BodyText"/>
              <w:tabs>
                <w:tab w:val="clear" w:pos="7200"/>
              </w:tabs>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Default="000D6BB7" w:rsidP="00E71D82">
            <w:pPr>
              <w:pStyle w:val="BodyText"/>
              <w:tabs>
                <w:tab w:val="clear" w:pos="7200"/>
              </w:tabs>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Default="000D6BB7" w:rsidP="00E71D82">
            <w:pPr>
              <w:pStyle w:val="BodyText"/>
              <w:tabs>
                <w:tab w:val="clear" w:pos="7200"/>
              </w:tabs>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Default="000D6BB7" w:rsidP="00E71D82">
            <w:pPr>
              <w:pStyle w:val="BodyText"/>
              <w:tabs>
                <w:tab w:val="clear" w:pos="7200"/>
              </w:tabs>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Default="000D6BB7" w:rsidP="00E71D82">
            <w:pPr>
              <w:pStyle w:val="BodyText"/>
              <w:tabs>
                <w:tab w:val="clear" w:pos="7200"/>
              </w:tabs>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48585D">
            <w:pPr>
              <w:jc w:val="both"/>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Default="000D6BB7" w:rsidP="0048585D">
            <w:pPr>
              <w:jc w:val="both"/>
              <w:rPr>
                <w:rFonts w:ascii="Arial" w:hAnsi="Arial" w:cs="Arial"/>
                <w:sz w:val="20"/>
                <w:szCs w:val="20"/>
              </w:rPr>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48585D">
            <w:pPr>
              <w:jc w:val="both"/>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48585D">
            <w:pPr>
              <w:jc w:val="both"/>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r w:rsidR="000D6BB7" w:rsidTr="00E71D82">
        <w:trPr>
          <w:jc w:val="center"/>
        </w:trPr>
        <w:tc>
          <w:tcPr>
            <w:tcW w:w="1917" w:type="dxa"/>
            <w:shd w:val="clear" w:color="auto" w:fill="auto"/>
          </w:tcPr>
          <w:p w:rsidR="000D6BB7" w:rsidRDefault="000D6BB7" w:rsidP="0048585D">
            <w:pPr>
              <w:jc w:val="center"/>
            </w:pPr>
          </w:p>
        </w:tc>
        <w:tc>
          <w:tcPr>
            <w:tcW w:w="5940" w:type="dxa"/>
            <w:shd w:val="clear" w:color="auto" w:fill="auto"/>
          </w:tcPr>
          <w:p w:rsidR="000D6BB7" w:rsidRPr="00F53845" w:rsidRDefault="000D6BB7" w:rsidP="00F53845">
            <w:pPr>
              <w:pStyle w:val="BodyText"/>
            </w:pPr>
          </w:p>
        </w:tc>
        <w:tc>
          <w:tcPr>
            <w:tcW w:w="1377" w:type="dxa"/>
            <w:shd w:val="clear" w:color="auto" w:fill="auto"/>
          </w:tcPr>
          <w:p w:rsidR="000D6BB7" w:rsidRDefault="000D6BB7" w:rsidP="00E71D82">
            <w:pPr>
              <w:jc w:val="center"/>
            </w:pPr>
          </w:p>
        </w:tc>
      </w:tr>
    </w:tbl>
    <w:p w:rsidR="003B3702" w:rsidRDefault="003B3702"/>
    <w:sectPr w:rsidR="003B3702" w:rsidSect="000B109B">
      <w:head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F76EAD" w:rsidP="007A6D99">
    <w:pPr>
      <w:pStyle w:val="Header"/>
      <w:jc w:val="center"/>
      <w:rPr>
        <w:b/>
      </w:rPr>
    </w:pPr>
    <w:r>
      <w:rPr>
        <w:b/>
      </w:rPr>
      <w:t>List of Ordinances for 194</w:t>
    </w:r>
    <w:r w:rsidR="00831C8A">
      <w:rPr>
        <w:b/>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65352"/>
    <w:rsid w:val="00070D4D"/>
    <w:rsid w:val="00071B31"/>
    <w:rsid w:val="000773B5"/>
    <w:rsid w:val="0008086F"/>
    <w:rsid w:val="000827EA"/>
    <w:rsid w:val="000843C2"/>
    <w:rsid w:val="000962CB"/>
    <w:rsid w:val="000A2C12"/>
    <w:rsid w:val="000B109B"/>
    <w:rsid w:val="000B194C"/>
    <w:rsid w:val="000C5C95"/>
    <w:rsid w:val="000C7279"/>
    <w:rsid w:val="000D5EFB"/>
    <w:rsid w:val="000D6BB7"/>
    <w:rsid w:val="000D7206"/>
    <w:rsid w:val="000D7C00"/>
    <w:rsid w:val="000E3DF0"/>
    <w:rsid w:val="000F071C"/>
    <w:rsid w:val="000F7251"/>
    <w:rsid w:val="00106981"/>
    <w:rsid w:val="00113C22"/>
    <w:rsid w:val="00116EEE"/>
    <w:rsid w:val="001203A1"/>
    <w:rsid w:val="00136D8F"/>
    <w:rsid w:val="001374F6"/>
    <w:rsid w:val="00140A0C"/>
    <w:rsid w:val="0015326B"/>
    <w:rsid w:val="00154CBE"/>
    <w:rsid w:val="00161E72"/>
    <w:rsid w:val="00180379"/>
    <w:rsid w:val="001946C8"/>
    <w:rsid w:val="0019745A"/>
    <w:rsid w:val="001B1BD0"/>
    <w:rsid w:val="001B1C9B"/>
    <w:rsid w:val="001B5782"/>
    <w:rsid w:val="001B5CBF"/>
    <w:rsid w:val="001C0338"/>
    <w:rsid w:val="001C19E0"/>
    <w:rsid w:val="001E3999"/>
    <w:rsid w:val="001F624C"/>
    <w:rsid w:val="00200FE2"/>
    <w:rsid w:val="00206847"/>
    <w:rsid w:val="00215FF5"/>
    <w:rsid w:val="002255D1"/>
    <w:rsid w:val="00241DAC"/>
    <w:rsid w:val="00243467"/>
    <w:rsid w:val="00255784"/>
    <w:rsid w:val="00257940"/>
    <w:rsid w:val="00260792"/>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390"/>
    <w:rsid w:val="00354FF3"/>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55C7A"/>
    <w:rsid w:val="0056059D"/>
    <w:rsid w:val="005654E9"/>
    <w:rsid w:val="00585ABA"/>
    <w:rsid w:val="00587853"/>
    <w:rsid w:val="00595024"/>
    <w:rsid w:val="005A06F7"/>
    <w:rsid w:val="005A261D"/>
    <w:rsid w:val="005B71A9"/>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1C8A"/>
    <w:rsid w:val="008325D5"/>
    <w:rsid w:val="00834C6F"/>
    <w:rsid w:val="008505B6"/>
    <w:rsid w:val="00852854"/>
    <w:rsid w:val="00883428"/>
    <w:rsid w:val="00884792"/>
    <w:rsid w:val="00887400"/>
    <w:rsid w:val="00891EA2"/>
    <w:rsid w:val="008921EB"/>
    <w:rsid w:val="00894472"/>
    <w:rsid w:val="008B02E4"/>
    <w:rsid w:val="008C05FB"/>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63E5D"/>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C6F36"/>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5A5B"/>
    <w:rsid w:val="00D86F67"/>
    <w:rsid w:val="00D933F5"/>
    <w:rsid w:val="00DA0841"/>
    <w:rsid w:val="00DA3CE5"/>
    <w:rsid w:val="00DA796F"/>
    <w:rsid w:val="00DB674E"/>
    <w:rsid w:val="00DC0372"/>
    <w:rsid w:val="00DC0D1E"/>
    <w:rsid w:val="00DC7F4A"/>
    <w:rsid w:val="00DE1617"/>
    <w:rsid w:val="00DE2C86"/>
    <w:rsid w:val="00DE31DD"/>
    <w:rsid w:val="00E02412"/>
    <w:rsid w:val="00E057AE"/>
    <w:rsid w:val="00E12843"/>
    <w:rsid w:val="00E155EF"/>
    <w:rsid w:val="00E163E9"/>
    <w:rsid w:val="00E34016"/>
    <w:rsid w:val="00E344AA"/>
    <w:rsid w:val="00E379F8"/>
    <w:rsid w:val="00E408AC"/>
    <w:rsid w:val="00E40ACB"/>
    <w:rsid w:val="00E413FE"/>
    <w:rsid w:val="00E54E60"/>
    <w:rsid w:val="00E6660B"/>
    <w:rsid w:val="00E70914"/>
    <w:rsid w:val="00E71D82"/>
    <w:rsid w:val="00E7276F"/>
    <w:rsid w:val="00E86689"/>
    <w:rsid w:val="00E92620"/>
    <w:rsid w:val="00E935C4"/>
    <w:rsid w:val="00EB21B7"/>
    <w:rsid w:val="00EB4203"/>
    <w:rsid w:val="00EB70C9"/>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6EAD"/>
    <w:rsid w:val="00F7795D"/>
    <w:rsid w:val="00F84408"/>
    <w:rsid w:val="00F911F6"/>
    <w:rsid w:val="00F957CD"/>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21756537">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886596047">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237-1947.pdf" TargetMode="External"/><Relationship Id="rId13" Type="http://schemas.openxmlformats.org/officeDocument/2006/relationships/hyperlink" Target="Ordinance%20252-1947.pdf" TargetMode="External"/><Relationship Id="rId3" Type="http://schemas.openxmlformats.org/officeDocument/2006/relationships/settings" Target="settings.xml"/><Relationship Id="rId7" Type="http://schemas.openxmlformats.org/officeDocument/2006/relationships/hyperlink" Target="Ordinance%20236-1947.pdf" TargetMode="External"/><Relationship Id="rId12" Type="http://schemas.openxmlformats.org/officeDocument/2006/relationships/hyperlink" Target="Ordinance%20247-194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246-194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Ordinance%20245-1947.pdf" TargetMode="External"/><Relationship Id="rId4" Type="http://schemas.openxmlformats.org/officeDocument/2006/relationships/webSettings" Target="webSettings.xml"/><Relationship Id="rId9" Type="http://schemas.openxmlformats.org/officeDocument/2006/relationships/hyperlink" Target="Ordinance%20238-194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602</Words>
  <Characters>3867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4461</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7</cp:revision>
  <dcterms:created xsi:type="dcterms:W3CDTF">2011-09-23T19:27:00Z</dcterms:created>
  <dcterms:modified xsi:type="dcterms:W3CDTF">2012-08-17T14:23:00Z</dcterms:modified>
</cp:coreProperties>
</file>